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CC" w:rsidRPr="00CC01CC" w:rsidRDefault="00CC01CC" w:rsidP="00CC01CC">
      <w:pPr>
        <w:jc w:val="center"/>
        <w:rPr>
          <w:rFonts w:ascii="Times New Roman" w:hAnsi="Times New Roman" w:cs="Times New Roman"/>
          <w:b/>
          <w:i/>
          <w:noProof/>
          <w:lang w:eastAsia="pl-PL"/>
        </w:rPr>
      </w:pPr>
      <w:r w:rsidRPr="00CC01CC">
        <w:rPr>
          <w:rFonts w:ascii="Times New Roman" w:hAnsi="Times New Roman" w:cs="Times New Roman"/>
          <w:b/>
          <w:i/>
          <w:noProof/>
          <w:lang w:eastAsia="pl-PL"/>
        </w:rPr>
        <w:t>Drodzy Rodzice!</w:t>
      </w:r>
    </w:p>
    <w:p w:rsidR="00CC01CC" w:rsidRPr="00CC01CC" w:rsidRDefault="00CC01CC" w:rsidP="00CC01CC">
      <w:pPr>
        <w:spacing w:line="360" w:lineRule="auto"/>
        <w:jc w:val="center"/>
        <w:rPr>
          <w:rFonts w:ascii="Times New Roman" w:hAnsi="Times New Roman" w:cs="Times New Roman"/>
          <w:noProof/>
          <w:lang w:eastAsia="pl-PL"/>
        </w:rPr>
      </w:pPr>
      <w:r w:rsidRPr="00CC01CC">
        <w:rPr>
          <w:rFonts w:ascii="Times New Roman" w:hAnsi="Times New Roman" w:cs="Times New Roman"/>
          <w:noProof/>
          <w:lang w:eastAsia="pl-PL"/>
        </w:rPr>
        <w:t xml:space="preserve">Pracujemy z waszym dzieckiem w szkole i staramy się jak najlepiej stymulować jego rozwój, kontrolujemy jego postępy i określamy zakres ćwiczeń. </w:t>
      </w:r>
      <w:r w:rsidR="00AE6C38">
        <w:rPr>
          <w:rFonts w:ascii="Times New Roman" w:hAnsi="Times New Roman" w:cs="Times New Roman"/>
          <w:noProof/>
          <w:lang w:eastAsia="pl-PL"/>
        </w:rPr>
        <w:t>Wy, j</w:t>
      </w:r>
      <w:r w:rsidRPr="00CC01CC">
        <w:rPr>
          <w:rFonts w:ascii="Times New Roman" w:hAnsi="Times New Roman" w:cs="Times New Roman"/>
          <w:noProof/>
          <w:lang w:eastAsia="pl-PL"/>
        </w:rPr>
        <w:t>ako rodzice macie mnóstwo okazji, do bycia najlepszym nauczycielem swojego dziecka i organizowania mu domowych lekcji-treningów.</w:t>
      </w:r>
    </w:p>
    <w:p w:rsidR="000D583B" w:rsidRDefault="00CC01CC">
      <w:pPr>
        <w:rPr>
          <w:rFonts w:ascii="Times New Roman" w:hAnsi="Times New Roman" w:cs="Times New Roman"/>
        </w:rPr>
      </w:pPr>
      <w:r w:rsidRPr="00CC01CC">
        <w:rPr>
          <w:rFonts w:ascii="Times New Roman" w:hAnsi="Times New Roman" w:cs="Times New Roman"/>
          <w:noProof/>
          <w:lang w:eastAsia="pl-PL"/>
        </w:rPr>
        <w:drawing>
          <wp:inline distT="0" distB="0" distL="0" distR="0" wp14:anchorId="0F59517E" wp14:editId="70981A99">
            <wp:extent cx="6086475" cy="3695700"/>
            <wp:effectExtent l="19050" t="114300" r="28575" b="133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E26AD" w:rsidRDefault="00DE26AD">
      <w:pPr>
        <w:rPr>
          <w:rFonts w:ascii="Times New Roman" w:hAnsi="Times New Roman" w:cs="Times New Roman"/>
        </w:rPr>
      </w:pPr>
    </w:p>
    <w:p w:rsidR="00DE26AD" w:rsidRPr="00DE26AD" w:rsidRDefault="00DE26AD" w:rsidP="00DE26AD">
      <w:pPr>
        <w:jc w:val="center"/>
        <w:rPr>
          <w:rFonts w:ascii="Times New Roman" w:hAnsi="Times New Roman" w:cs="Times New Roman"/>
          <w:b/>
          <w:i/>
        </w:rPr>
      </w:pPr>
      <w:r w:rsidRPr="00DE26AD">
        <w:rPr>
          <w:rFonts w:ascii="Times New Roman" w:hAnsi="Times New Roman" w:cs="Times New Roman"/>
          <w:b/>
          <w:i/>
        </w:rPr>
        <w:t>Przykładowe gry i zabawy:</w:t>
      </w:r>
    </w:p>
    <w:p w:rsidR="00DE26AD" w:rsidRPr="00AE6C38" w:rsidRDefault="00DE26AD" w:rsidP="00DE26AD">
      <w:pPr>
        <w:pStyle w:val="NormalnyWeb"/>
        <w:numPr>
          <w:ilvl w:val="0"/>
          <w:numId w:val="1"/>
        </w:numPr>
        <w:spacing w:line="360" w:lineRule="auto"/>
        <w:jc w:val="both"/>
        <w:rPr>
          <w:sz w:val="22"/>
          <w:szCs w:val="22"/>
        </w:rPr>
      </w:pPr>
      <w:r w:rsidRPr="00AE6C38">
        <w:rPr>
          <w:rStyle w:val="Pogrubienie"/>
          <w:i/>
          <w:sz w:val="22"/>
          <w:szCs w:val="22"/>
        </w:rPr>
        <w:t>Kolorowe kredki</w:t>
      </w:r>
      <w:r w:rsidRPr="00AE6C38">
        <w:rPr>
          <w:rStyle w:val="Pogrubienie"/>
          <w:sz w:val="22"/>
          <w:szCs w:val="22"/>
        </w:rPr>
        <w:t xml:space="preserve"> </w:t>
      </w:r>
      <w:r w:rsidRPr="00AE6C38">
        <w:rPr>
          <w:sz w:val="22"/>
          <w:szCs w:val="22"/>
        </w:rPr>
        <w:t>(dwa komplety) - Układamy przed dzieckiem  kredki na stole, na początku pięć, potem utrudniamy zadanie zwiększając liczbę kredek aż do dwunastu. Dziecko uważnie przygląda się powstałemu układowi, np. minutę lub dwie. Po chwili rodzic zakrywa kredki, np. serwetką. Zadaniem dziecka jest ułożenie/odtworzenie takiego samego układu kredek.</w:t>
      </w:r>
    </w:p>
    <w:p w:rsidR="00DE26AD" w:rsidRPr="00AE6C38" w:rsidRDefault="00DE26AD" w:rsidP="00DE26AD">
      <w:pPr>
        <w:pStyle w:val="NormalnyWeb"/>
        <w:numPr>
          <w:ilvl w:val="0"/>
          <w:numId w:val="1"/>
        </w:numPr>
        <w:spacing w:line="360" w:lineRule="auto"/>
        <w:jc w:val="both"/>
        <w:rPr>
          <w:sz w:val="22"/>
          <w:szCs w:val="22"/>
        </w:rPr>
      </w:pPr>
      <w:r w:rsidRPr="00AE6C38">
        <w:rPr>
          <w:rStyle w:val="Pogrubienie"/>
          <w:i/>
          <w:sz w:val="22"/>
          <w:szCs w:val="22"/>
        </w:rPr>
        <w:t>Figury geometryczne</w:t>
      </w:r>
      <w:r w:rsidRPr="00AE6C38">
        <w:rPr>
          <w:sz w:val="22"/>
          <w:szCs w:val="22"/>
        </w:rPr>
        <w:t xml:space="preserve"> (koło, kwadrat, trójkąt, prostokąt, romb, równoległobok - mogą być wycięte z papieru). Zabawę przeprowadza się analogicz</w:t>
      </w:r>
      <w:bookmarkStart w:id="0" w:name="_GoBack"/>
      <w:bookmarkEnd w:id="0"/>
      <w:r w:rsidRPr="00AE6C38">
        <w:rPr>
          <w:sz w:val="22"/>
          <w:szCs w:val="22"/>
        </w:rPr>
        <w:t>nie do zabawy „Kolorowe kredki”. Dziecko oprócz ćwiczenia pamięci wzrokowej utrwala przy okazji nazwy figur geometrycznych.</w:t>
      </w:r>
    </w:p>
    <w:p w:rsidR="00DE26AD" w:rsidRPr="00AE6C38" w:rsidRDefault="00DE26AD" w:rsidP="00DE26AD">
      <w:pPr>
        <w:pStyle w:val="NormalnyWeb"/>
        <w:numPr>
          <w:ilvl w:val="0"/>
          <w:numId w:val="1"/>
        </w:numPr>
        <w:spacing w:line="360" w:lineRule="auto"/>
        <w:jc w:val="both"/>
        <w:rPr>
          <w:sz w:val="22"/>
          <w:szCs w:val="22"/>
        </w:rPr>
      </w:pPr>
      <w:r w:rsidRPr="00AE6C38">
        <w:rPr>
          <w:rStyle w:val="Pogrubienie"/>
          <w:i/>
          <w:sz w:val="22"/>
          <w:szCs w:val="22"/>
        </w:rPr>
        <w:t>Zapamiętaj słowa</w:t>
      </w:r>
      <w:r w:rsidRPr="00AE6C38">
        <w:rPr>
          <w:sz w:val="22"/>
          <w:szCs w:val="22"/>
        </w:rPr>
        <w:t xml:space="preserve"> (ćwiczenie rozwijające pamięć słuchową). Czytamy dziecku początkowo pięć, potem siedem, aż do dziesięciu słów, najlepiej rzeczowników, np. lalka, wózek, samochód, miś, klocek, domek, drzewo, itp. Zadaniem dziecka jest wysłuchanie, a potem wymienianie jak największej ilości zapamiętanych słów. Kolejność  wymienianych nazw nie ma w tym ćwiczeniu znaczenia, ważna jest ich ilość.</w:t>
      </w:r>
    </w:p>
    <w:p w:rsidR="00DE26AD" w:rsidRPr="00CC01CC" w:rsidRDefault="00DE26AD">
      <w:pPr>
        <w:rPr>
          <w:rFonts w:ascii="Times New Roman" w:hAnsi="Times New Roman" w:cs="Times New Roman"/>
        </w:rPr>
      </w:pPr>
    </w:p>
    <w:sectPr w:rsidR="00DE26AD" w:rsidRPr="00CC0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C6A"/>
    <w:multiLevelType w:val="hybridMultilevel"/>
    <w:tmpl w:val="81E8220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CC"/>
    <w:rsid w:val="000D583B"/>
    <w:rsid w:val="00AE6C38"/>
    <w:rsid w:val="00CC01CC"/>
    <w:rsid w:val="00DE2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1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1CC"/>
    <w:rPr>
      <w:rFonts w:ascii="Tahoma" w:hAnsi="Tahoma" w:cs="Tahoma"/>
      <w:sz w:val="16"/>
      <w:szCs w:val="16"/>
    </w:rPr>
  </w:style>
  <w:style w:type="paragraph" w:styleId="NormalnyWeb">
    <w:name w:val="Normal (Web)"/>
    <w:basedOn w:val="Normalny"/>
    <w:uiPriority w:val="99"/>
    <w:unhideWhenUsed/>
    <w:rsid w:val="00DE26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E26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1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1CC"/>
    <w:rPr>
      <w:rFonts w:ascii="Tahoma" w:hAnsi="Tahoma" w:cs="Tahoma"/>
      <w:sz w:val="16"/>
      <w:szCs w:val="16"/>
    </w:rPr>
  </w:style>
  <w:style w:type="paragraph" w:styleId="NormalnyWeb">
    <w:name w:val="Normal (Web)"/>
    <w:basedOn w:val="Normalny"/>
    <w:uiPriority w:val="99"/>
    <w:unhideWhenUsed/>
    <w:rsid w:val="00DE26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E2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13E71D-AF10-421E-8CEA-EAF46292C98A}"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pl-PL"/>
        </a:p>
      </dgm:t>
    </dgm:pt>
    <dgm:pt modelId="{0EBC487C-1C75-4256-BA50-6B071C9EE944}">
      <dgm:prSet phldrT="[Tekst]"/>
      <dgm:spPr/>
      <dgm:t>
        <a:bodyPr/>
        <a:lstStyle/>
        <a:p>
          <a:r>
            <a:rPr lang="pl-PL">
              <a:latin typeface="Times New Roman" pitchFamily="18" charset="0"/>
              <a:cs typeface="Times New Roman" pitchFamily="18" charset="0"/>
            </a:rPr>
            <a:t>Rodzicu!</a:t>
          </a:r>
        </a:p>
        <a:p>
          <a:r>
            <a:rPr lang="pl-PL">
              <a:latin typeface="Times New Roman" pitchFamily="18" charset="0"/>
              <a:cs typeface="Times New Roman" pitchFamily="18" charset="0"/>
            </a:rPr>
            <a:t>Poświęć swojemu dziecku 15 minut na zabawę pamiętając przy tym, że:</a:t>
          </a:r>
        </a:p>
      </dgm:t>
    </dgm:pt>
    <dgm:pt modelId="{5895DC60-8630-4E0E-B6A4-1E986CBEBBEF}" type="parTrans" cxnId="{B1CB41C2-62D1-4AB0-86FF-441CB21D7335}">
      <dgm:prSet/>
      <dgm:spPr/>
      <dgm:t>
        <a:bodyPr/>
        <a:lstStyle/>
        <a:p>
          <a:endParaRPr lang="pl-PL"/>
        </a:p>
      </dgm:t>
    </dgm:pt>
    <dgm:pt modelId="{0ECB80E4-095C-4444-ABAB-B30C2EA79C1B}" type="sibTrans" cxnId="{B1CB41C2-62D1-4AB0-86FF-441CB21D7335}">
      <dgm:prSet/>
      <dgm:spPr/>
      <dgm:t>
        <a:bodyPr/>
        <a:lstStyle/>
        <a:p>
          <a:endParaRPr lang="pl-PL"/>
        </a:p>
      </dgm:t>
    </dgm:pt>
    <dgm:pt modelId="{E2CF1B15-AE72-43C7-B8CC-949F0D5C251B}">
      <dgm:prSet phldrT="[Tekst]"/>
      <dgm:spPr/>
      <dgm:t>
        <a:bodyPr/>
        <a:lstStyle/>
        <a:p>
          <a:r>
            <a:rPr lang="pl-PL">
              <a:latin typeface="Times New Roman" pitchFamily="18" charset="0"/>
              <a:cs typeface="Times New Roman" pitchFamily="18" charset="0"/>
            </a:rPr>
            <a:t>Najlepiej jest, gdy dziecko ma w domu specjalnie przygotowane miejsce do nauki i może wykonywać zadania o tej samej porze. Dobry czas na naukę i ćwiczenia, tzw. wyż intelektualny to godziny popołudniowe, między 16 a 18. </a:t>
          </a:r>
        </a:p>
      </dgm:t>
    </dgm:pt>
    <dgm:pt modelId="{91CF2889-E64A-4DD9-9F16-ACF9B0386727}" type="parTrans" cxnId="{06D332BD-BE08-4D9F-9794-C7171272D6A3}">
      <dgm:prSet/>
      <dgm:spPr/>
      <dgm:t>
        <a:bodyPr/>
        <a:lstStyle/>
        <a:p>
          <a:endParaRPr lang="pl-PL"/>
        </a:p>
      </dgm:t>
    </dgm:pt>
    <dgm:pt modelId="{D57431C0-51E1-4EB6-A155-C8BA4FB4984D}" type="sibTrans" cxnId="{06D332BD-BE08-4D9F-9794-C7171272D6A3}">
      <dgm:prSet/>
      <dgm:spPr/>
      <dgm:t>
        <a:bodyPr/>
        <a:lstStyle/>
        <a:p>
          <a:endParaRPr lang="pl-PL"/>
        </a:p>
      </dgm:t>
    </dgm:pt>
    <dgm:pt modelId="{6BD40748-0AAF-4D0D-BAB8-E5FEA68D1328}">
      <dgm:prSet phldrT="[Tekst]"/>
      <dgm:spPr/>
      <dgm:t>
        <a:bodyPr/>
        <a:lstStyle/>
        <a:p>
          <a:r>
            <a:rPr lang="pl-PL">
              <a:latin typeface="Times New Roman" pitchFamily="18" charset="0"/>
              <a:cs typeface="Times New Roman" pitchFamily="18" charset="0"/>
            </a:rPr>
            <a:t>Miejsce do pracy i zabaw rozwijających sprawności intelektualne powinno być uprzątnięte, bez zbędnych przedmiotów rozpraszających uwagę dziecka. Warto też zadbać o ciszę, wyłączyć telewizor, sprzęt grający itp.</a:t>
          </a:r>
        </a:p>
      </dgm:t>
    </dgm:pt>
    <dgm:pt modelId="{9F62702F-2FF6-4143-8AD2-32690EA6B40F}" type="parTrans" cxnId="{F1076E71-1243-4C08-9B39-72CEFEC95296}">
      <dgm:prSet/>
      <dgm:spPr/>
      <dgm:t>
        <a:bodyPr/>
        <a:lstStyle/>
        <a:p>
          <a:endParaRPr lang="pl-PL"/>
        </a:p>
      </dgm:t>
    </dgm:pt>
    <dgm:pt modelId="{28B2F0B4-701C-407F-AEF6-3CD022486A27}" type="sibTrans" cxnId="{F1076E71-1243-4C08-9B39-72CEFEC95296}">
      <dgm:prSet/>
      <dgm:spPr/>
      <dgm:t>
        <a:bodyPr/>
        <a:lstStyle/>
        <a:p>
          <a:endParaRPr lang="pl-PL"/>
        </a:p>
      </dgm:t>
    </dgm:pt>
    <dgm:pt modelId="{10A51AFB-20DB-433B-9FC6-B2A529EAE808}">
      <dgm:prSet phldrT="[Tekst]"/>
      <dgm:spPr/>
      <dgm:t>
        <a:bodyPr/>
        <a:lstStyle/>
        <a:p>
          <a:r>
            <a:rPr lang="pl-PL">
              <a:latin typeface="Times New Roman" pitchFamily="18" charset="0"/>
              <a:cs typeface="Times New Roman" pitchFamily="18" charset="0"/>
            </a:rPr>
            <a:t>Pamięć pracuje sprawniej, gdy dziecko jest zrelaksowane, a zatem ważny jest odpoczynek przed przystąpieniem do ćwiczeń. </a:t>
          </a:r>
        </a:p>
      </dgm:t>
    </dgm:pt>
    <dgm:pt modelId="{A2966021-ACC1-44F6-9FB4-F601D2B57538}" type="parTrans" cxnId="{ACBD6766-1064-4573-A551-8A30C2073ECC}">
      <dgm:prSet/>
      <dgm:spPr/>
      <dgm:t>
        <a:bodyPr/>
        <a:lstStyle/>
        <a:p>
          <a:endParaRPr lang="pl-PL"/>
        </a:p>
      </dgm:t>
    </dgm:pt>
    <dgm:pt modelId="{446C4551-625F-4431-9B23-30185FF449AF}" type="sibTrans" cxnId="{ACBD6766-1064-4573-A551-8A30C2073ECC}">
      <dgm:prSet/>
      <dgm:spPr/>
      <dgm:t>
        <a:bodyPr/>
        <a:lstStyle/>
        <a:p>
          <a:endParaRPr lang="pl-PL"/>
        </a:p>
      </dgm:t>
    </dgm:pt>
    <dgm:pt modelId="{6619598D-8794-4963-8A7C-2AB3A47B2A85}">
      <dgm:prSet phldrT="[Tekst]"/>
      <dgm:spPr/>
      <dgm:t>
        <a:bodyPr/>
        <a:lstStyle/>
        <a:p>
          <a:r>
            <a:rPr lang="pl-PL">
              <a:latin typeface="Times New Roman" pitchFamily="18" charset="0"/>
              <a:cs typeface="Times New Roman" pitchFamily="18" charset="0"/>
            </a:rPr>
            <a:t>Dziecko trzeba pozytywnie motywować do aktywności, regularnie chwalić za samo podejmowanie wysiłku. Mówcie do swego dziecka jak najczęściej: </a:t>
          </a:r>
          <a:r>
            <a:rPr lang="pl-PL" b="1" i="1">
              <a:latin typeface="Times New Roman" pitchFamily="18" charset="0"/>
              <a:cs typeface="Times New Roman" pitchFamily="18" charset="0"/>
            </a:rPr>
            <a:t>Przyjemnie mi zobaczyć tak starannie wykonaną pracę. Jestem z ciebie dumna/y „brawo”. </a:t>
          </a:r>
          <a:endParaRPr lang="pl-PL">
            <a:latin typeface="Times New Roman" pitchFamily="18" charset="0"/>
            <a:cs typeface="Times New Roman" pitchFamily="18" charset="0"/>
          </a:endParaRPr>
        </a:p>
      </dgm:t>
    </dgm:pt>
    <dgm:pt modelId="{64B9635E-C490-4482-8AA9-EE88CEA0BBFF}" type="parTrans" cxnId="{767049B2-4DE6-402B-B815-2C0B5EDED08A}">
      <dgm:prSet/>
      <dgm:spPr/>
      <dgm:t>
        <a:bodyPr/>
        <a:lstStyle/>
        <a:p>
          <a:endParaRPr lang="pl-PL"/>
        </a:p>
      </dgm:t>
    </dgm:pt>
    <dgm:pt modelId="{ADD5739C-94CD-4B5F-ABEF-CDAC6C39F7A0}" type="sibTrans" cxnId="{767049B2-4DE6-402B-B815-2C0B5EDED08A}">
      <dgm:prSet/>
      <dgm:spPr/>
      <dgm:t>
        <a:bodyPr/>
        <a:lstStyle/>
        <a:p>
          <a:endParaRPr lang="pl-PL"/>
        </a:p>
      </dgm:t>
    </dgm:pt>
    <dgm:pt modelId="{6C0D25BE-8BCC-492F-B56C-E78EA7E424BD}" type="pres">
      <dgm:prSet presAssocID="{FF13E71D-AF10-421E-8CEA-EAF46292C98A}" presName="cycle" presStyleCnt="0">
        <dgm:presLayoutVars>
          <dgm:chMax val="1"/>
          <dgm:dir/>
          <dgm:animLvl val="ctr"/>
          <dgm:resizeHandles val="exact"/>
        </dgm:presLayoutVars>
      </dgm:prSet>
      <dgm:spPr/>
      <dgm:t>
        <a:bodyPr/>
        <a:lstStyle/>
        <a:p>
          <a:endParaRPr lang="pl-PL"/>
        </a:p>
      </dgm:t>
    </dgm:pt>
    <dgm:pt modelId="{272A8592-8298-4770-A3BB-3B8AA3C03E78}" type="pres">
      <dgm:prSet presAssocID="{0EBC487C-1C75-4256-BA50-6B071C9EE944}" presName="centerShape" presStyleLbl="node0" presStyleIdx="0" presStyleCnt="1" custScaleX="156571" custScaleY="144140"/>
      <dgm:spPr/>
      <dgm:t>
        <a:bodyPr/>
        <a:lstStyle/>
        <a:p>
          <a:endParaRPr lang="pl-PL"/>
        </a:p>
      </dgm:t>
    </dgm:pt>
    <dgm:pt modelId="{CD480D3F-1AC2-472B-81A1-AD95B9192D37}" type="pres">
      <dgm:prSet presAssocID="{91CF2889-E64A-4DD9-9F16-ACF9B0386727}" presName="parTrans" presStyleLbl="bgSibTrans2D1" presStyleIdx="0" presStyleCnt="4" custLinFactNeighborX="20868" custLinFactNeighborY="-85416"/>
      <dgm:spPr/>
      <dgm:t>
        <a:bodyPr/>
        <a:lstStyle/>
        <a:p>
          <a:endParaRPr lang="pl-PL"/>
        </a:p>
      </dgm:t>
    </dgm:pt>
    <dgm:pt modelId="{1F6F1104-F6E5-488B-ACDA-1D3DDE69CBC7}" type="pres">
      <dgm:prSet presAssocID="{E2CF1B15-AE72-43C7-B8CC-949F0D5C251B}" presName="node" presStyleLbl="node1" presStyleIdx="0" presStyleCnt="4">
        <dgm:presLayoutVars>
          <dgm:bulletEnabled val="1"/>
        </dgm:presLayoutVars>
      </dgm:prSet>
      <dgm:spPr/>
      <dgm:t>
        <a:bodyPr/>
        <a:lstStyle/>
        <a:p>
          <a:endParaRPr lang="pl-PL"/>
        </a:p>
      </dgm:t>
    </dgm:pt>
    <dgm:pt modelId="{54959E7E-7A70-4B59-AA99-0B0D473BFFE6}" type="pres">
      <dgm:prSet presAssocID="{9F62702F-2FF6-4143-8AD2-32690EA6B40F}" presName="parTrans" presStyleLbl="bgSibTrans2D1" presStyleIdx="1" presStyleCnt="4"/>
      <dgm:spPr/>
      <dgm:t>
        <a:bodyPr/>
        <a:lstStyle/>
        <a:p>
          <a:endParaRPr lang="pl-PL"/>
        </a:p>
      </dgm:t>
    </dgm:pt>
    <dgm:pt modelId="{017AA73A-2EF6-41C8-9C7A-4E825F937C1A}" type="pres">
      <dgm:prSet presAssocID="{6BD40748-0AAF-4D0D-BAB8-E5FEA68D1328}" presName="node" presStyleLbl="node1" presStyleIdx="1" presStyleCnt="4">
        <dgm:presLayoutVars>
          <dgm:bulletEnabled val="1"/>
        </dgm:presLayoutVars>
      </dgm:prSet>
      <dgm:spPr/>
      <dgm:t>
        <a:bodyPr/>
        <a:lstStyle/>
        <a:p>
          <a:endParaRPr lang="pl-PL"/>
        </a:p>
      </dgm:t>
    </dgm:pt>
    <dgm:pt modelId="{8B75F6CB-1E67-423C-8505-861FF7F45EDD}" type="pres">
      <dgm:prSet presAssocID="{A2966021-ACC1-44F6-9FB4-F601D2B57538}" presName="parTrans" presStyleLbl="bgSibTrans2D1" presStyleIdx="2" presStyleCnt="4"/>
      <dgm:spPr/>
      <dgm:t>
        <a:bodyPr/>
        <a:lstStyle/>
        <a:p>
          <a:endParaRPr lang="pl-PL"/>
        </a:p>
      </dgm:t>
    </dgm:pt>
    <dgm:pt modelId="{BB291CF6-7D85-4ECD-A6BC-E1B3F7C1BE09}" type="pres">
      <dgm:prSet presAssocID="{10A51AFB-20DB-433B-9FC6-B2A529EAE808}" presName="node" presStyleLbl="node1" presStyleIdx="2" presStyleCnt="4">
        <dgm:presLayoutVars>
          <dgm:bulletEnabled val="1"/>
        </dgm:presLayoutVars>
      </dgm:prSet>
      <dgm:spPr/>
      <dgm:t>
        <a:bodyPr/>
        <a:lstStyle/>
        <a:p>
          <a:endParaRPr lang="pl-PL"/>
        </a:p>
      </dgm:t>
    </dgm:pt>
    <dgm:pt modelId="{5E1EE365-4753-4357-938F-3DE7AEA1A426}" type="pres">
      <dgm:prSet presAssocID="{64B9635E-C490-4482-8AA9-EE88CEA0BBFF}" presName="parTrans" presStyleLbl="bgSibTrans2D1" presStyleIdx="3" presStyleCnt="4" custLinFactNeighborX="-18023" custLinFactNeighborY="-79315"/>
      <dgm:spPr/>
      <dgm:t>
        <a:bodyPr/>
        <a:lstStyle/>
        <a:p>
          <a:endParaRPr lang="pl-PL"/>
        </a:p>
      </dgm:t>
    </dgm:pt>
    <dgm:pt modelId="{72596070-05D3-4B3E-B298-407E14095484}" type="pres">
      <dgm:prSet presAssocID="{6619598D-8794-4963-8A7C-2AB3A47B2A85}" presName="node" presStyleLbl="node1" presStyleIdx="3" presStyleCnt="4">
        <dgm:presLayoutVars>
          <dgm:bulletEnabled val="1"/>
        </dgm:presLayoutVars>
      </dgm:prSet>
      <dgm:spPr/>
      <dgm:t>
        <a:bodyPr/>
        <a:lstStyle/>
        <a:p>
          <a:endParaRPr lang="pl-PL"/>
        </a:p>
      </dgm:t>
    </dgm:pt>
  </dgm:ptLst>
  <dgm:cxnLst>
    <dgm:cxn modelId="{554EB8B3-A4CB-43FF-9561-4C86C7E15AC6}" type="presOf" srcId="{E2CF1B15-AE72-43C7-B8CC-949F0D5C251B}" destId="{1F6F1104-F6E5-488B-ACDA-1D3DDE69CBC7}" srcOrd="0" destOrd="0" presId="urn:microsoft.com/office/officeart/2005/8/layout/radial4"/>
    <dgm:cxn modelId="{ACBD6766-1064-4573-A551-8A30C2073ECC}" srcId="{0EBC487C-1C75-4256-BA50-6B071C9EE944}" destId="{10A51AFB-20DB-433B-9FC6-B2A529EAE808}" srcOrd="2" destOrd="0" parTransId="{A2966021-ACC1-44F6-9FB4-F601D2B57538}" sibTransId="{446C4551-625F-4431-9B23-30185FF449AF}"/>
    <dgm:cxn modelId="{44496A2B-4E03-4805-91B3-85C7AD8EF434}" type="presOf" srcId="{6619598D-8794-4963-8A7C-2AB3A47B2A85}" destId="{72596070-05D3-4B3E-B298-407E14095484}" srcOrd="0" destOrd="0" presId="urn:microsoft.com/office/officeart/2005/8/layout/radial4"/>
    <dgm:cxn modelId="{767049B2-4DE6-402B-B815-2C0B5EDED08A}" srcId="{0EBC487C-1C75-4256-BA50-6B071C9EE944}" destId="{6619598D-8794-4963-8A7C-2AB3A47B2A85}" srcOrd="3" destOrd="0" parTransId="{64B9635E-C490-4482-8AA9-EE88CEA0BBFF}" sibTransId="{ADD5739C-94CD-4B5F-ABEF-CDAC6C39F7A0}"/>
    <dgm:cxn modelId="{119DA514-AF75-4157-906C-E2E58B8430B7}" type="presOf" srcId="{9F62702F-2FF6-4143-8AD2-32690EA6B40F}" destId="{54959E7E-7A70-4B59-AA99-0B0D473BFFE6}" srcOrd="0" destOrd="0" presId="urn:microsoft.com/office/officeart/2005/8/layout/radial4"/>
    <dgm:cxn modelId="{8F01768C-9823-4B24-BF0B-6813AC1FBCF0}" type="presOf" srcId="{A2966021-ACC1-44F6-9FB4-F601D2B57538}" destId="{8B75F6CB-1E67-423C-8505-861FF7F45EDD}" srcOrd="0" destOrd="0" presId="urn:microsoft.com/office/officeart/2005/8/layout/radial4"/>
    <dgm:cxn modelId="{F1076E71-1243-4C08-9B39-72CEFEC95296}" srcId="{0EBC487C-1C75-4256-BA50-6B071C9EE944}" destId="{6BD40748-0AAF-4D0D-BAB8-E5FEA68D1328}" srcOrd="1" destOrd="0" parTransId="{9F62702F-2FF6-4143-8AD2-32690EA6B40F}" sibTransId="{28B2F0B4-701C-407F-AEF6-3CD022486A27}"/>
    <dgm:cxn modelId="{B1CB41C2-62D1-4AB0-86FF-441CB21D7335}" srcId="{FF13E71D-AF10-421E-8CEA-EAF46292C98A}" destId="{0EBC487C-1C75-4256-BA50-6B071C9EE944}" srcOrd="0" destOrd="0" parTransId="{5895DC60-8630-4E0E-B6A4-1E986CBEBBEF}" sibTransId="{0ECB80E4-095C-4444-ABAB-B30C2EA79C1B}"/>
    <dgm:cxn modelId="{06D332BD-BE08-4D9F-9794-C7171272D6A3}" srcId="{0EBC487C-1C75-4256-BA50-6B071C9EE944}" destId="{E2CF1B15-AE72-43C7-B8CC-949F0D5C251B}" srcOrd="0" destOrd="0" parTransId="{91CF2889-E64A-4DD9-9F16-ACF9B0386727}" sibTransId="{D57431C0-51E1-4EB6-A155-C8BA4FB4984D}"/>
    <dgm:cxn modelId="{469A84EB-9CDC-49EC-B279-CE73FC33F952}" type="presOf" srcId="{10A51AFB-20DB-433B-9FC6-B2A529EAE808}" destId="{BB291CF6-7D85-4ECD-A6BC-E1B3F7C1BE09}" srcOrd="0" destOrd="0" presId="urn:microsoft.com/office/officeart/2005/8/layout/radial4"/>
    <dgm:cxn modelId="{F4CF5EB3-762A-4EB3-9ABB-B540474F220A}" type="presOf" srcId="{91CF2889-E64A-4DD9-9F16-ACF9B0386727}" destId="{CD480D3F-1AC2-472B-81A1-AD95B9192D37}" srcOrd="0" destOrd="0" presId="urn:microsoft.com/office/officeart/2005/8/layout/radial4"/>
    <dgm:cxn modelId="{EB9BFF23-93EE-45FA-997B-284E2A227FCB}" type="presOf" srcId="{64B9635E-C490-4482-8AA9-EE88CEA0BBFF}" destId="{5E1EE365-4753-4357-938F-3DE7AEA1A426}" srcOrd="0" destOrd="0" presId="urn:microsoft.com/office/officeart/2005/8/layout/radial4"/>
    <dgm:cxn modelId="{F16A8BB1-F2CB-4BA9-A827-459B884A1AD8}" type="presOf" srcId="{FF13E71D-AF10-421E-8CEA-EAF46292C98A}" destId="{6C0D25BE-8BCC-492F-B56C-E78EA7E424BD}" srcOrd="0" destOrd="0" presId="urn:microsoft.com/office/officeart/2005/8/layout/radial4"/>
    <dgm:cxn modelId="{8EFD3CBD-FFEE-40C3-A36B-6D1F5D71E33F}" type="presOf" srcId="{0EBC487C-1C75-4256-BA50-6B071C9EE944}" destId="{272A8592-8298-4770-A3BB-3B8AA3C03E78}" srcOrd="0" destOrd="0" presId="urn:microsoft.com/office/officeart/2005/8/layout/radial4"/>
    <dgm:cxn modelId="{B78A6520-9FAB-449A-BF70-00ED369EE2EF}" type="presOf" srcId="{6BD40748-0AAF-4D0D-BAB8-E5FEA68D1328}" destId="{017AA73A-2EF6-41C8-9C7A-4E825F937C1A}" srcOrd="0" destOrd="0" presId="urn:microsoft.com/office/officeart/2005/8/layout/radial4"/>
    <dgm:cxn modelId="{ADEA1646-FA4E-4DF4-9016-135C9E9EA7C6}" type="presParOf" srcId="{6C0D25BE-8BCC-492F-B56C-E78EA7E424BD}" destId="{272A8592-8298-4770-A3BB-3B8AA3C03E78}" srcOrd="0" destOrd="0" presId="urn:microsoft.com/office/officeart/2005/8/layout/radial4"/>
    <dgm:cxn modelId="{C339FE33-E54D-4BA5-BF2C-CF48257F11A5}" type="presParOf" srcId="{6C0D25BE-8BCC-492F-B56C-E78EA7E424BD}" destId="{CD480D3F-1AC2-472B-81A1-AD95B9192D37}" srcOrd="1" destOrd="0" presId="urn:microsoft.com/office/officeart/2005/8/layout/radial4"/>
    <dgm:cxn modelId="{D032463B-CF7B-4F95-AA4F-930AA347CD3A}" type="presParOf" srcId="{6C0D25BE-8BCC-492F-B56C-E78EA7E424BD}" destId="{1F6F1104-F6E5-488B-ACDA-1D3DDE69CBC7}" srcOrd="2" destOrd="0" presId="urn:microsoft.com/office/officeart/2005/8/layout/radial4"/>
    <dgm:cxn modelId="{10BFD612-C8B5-46B2-9D93-445D753EF742}" type="presParOf" srcId="{6C0D25BE-8BCC-492F-B56C-E78EA7E424BD}" destId="{54959E7E-7A70-4B59-AA99-0B0D473BFFE6}" srcOrd="3" destOrd="0" presId="urn:microsoft.com/office/officeart/2005/8/layout/radial4"/>
    <dgm:cxn modelId="{DBA9065D-B10E-4FA8-99F2-25C2BF0C2916}" type="presParOf" srcId="{6C0D25BE-8BCC-492F-B56C-E78EA7E424BD}" destId="{017AA73A-2EF6-41C8-9C7A-4E825F937C1A}" srcOrd="4" destOrd="0" presId="urn:microsoft.com/office/officeart/2005/8/layout/radial4"/>
    <dgm:cxn modelId="{08A0C312-D010-46C1-87B5-D6C91A6182A7}" type="presParOf" srcId="{6C0D25BE-8BCC-492F-B56C-E78EA7E424BD}" destId="{8B75F6CB-1E67-423C-8505-861FF7F45EDD}" srcOrd="5" destOrd="0" presId="urn:microsoft.com/office/officeart/2005/8/layout/radial4"/>
    <dgm:cxn modelId="{CEA1A39D-3327-42FA-8EB6-701B8ACDD1AE}" type="presParOf" srcId="{6C0D25BE-8BCC-492F-B56C-E78EA7E424BD}" destId="{BB291CF6-7D85-4ECD-A6BC-E1B3F7C1BE09}" srcOrd="6" destOrd="0" presId="urn:microsoft.com/office/officeart/2005/8/layout/radial4"/>
    <dgm:cxn modelId="{509F963C-E071-4AC2-BD24-3D78C3E245D9}" type="presParOf" srcId="{6C0D25BE-8BCC-492F-B56C-E78EA7E424BD}" destId="{5E1EE365-4753-4357-938F-3DE7AEA1A426}" srcOrd="7" destOrd="0" presId="urn:microsoft.com/office/officeart/2005/8/layout/radial4"/>
    <dgm:cxn modelId="{16BCD624-8E89-496C-9C2C-477D54130E01}" type="presParOf" srcId="{6C0D25BE-8BCC-492F-B56C-E78EA7E424BD}" destId="{72596070-05D3-4B3E-B298-407E14095484}" srcOrd="8" destOrd="0" presId="urn:microsoft.com/office/officeart/2005/8/layout/radial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A8592-8298-4770-A3BB-3B8AA3C03E78}">
      <dsp:nvSpPr>
        <dsp:cNvPr id="0" name=""/>
        <dsp:cNvSpPr/>
      </dsp:nvSpPr>
      <dsp:spPr>
        <a:xfrm>
          <a:off x="1756734" y="1444561"/>
          <a:ext cx="2573006" cy="236872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pl-PL" sz="1900" kern="1200">
              <a:latin typeface="Times New Roman" pitchFamily="18" charset="0"/>
              <a:cs typeface="Times New Roman" pitchFamily="18" charset="0"/>
            </a:rPr>
            <a:t>Rodzicu!</a:t>
          </a:r>
        </a:p>
        <a:p>
          <a:pPr lvl="0" algn="ctr" defTabSz="844550">
            <a:lnSpc>
              <a:spcPct val="90000"/>
            </a:lnSpc>
            <a:spcBef>
              <a:spcPct val="0"/>
            </a:spcBef>
            <a:spcAft>
              <a:spcPct val="35000"/>
            </a:spcAft>
          </a:pPr>
          <a:r>
            <a:rPr lang="pl-PL" sz="1900" kern="1200">
              <a:latin typeface="Times New Roman" pitchFamily="18" charset="0"/>
              <a:cs typeface="Times New Roman" pitchFamily="18" charset="0"/>
            </a:rPr>
            <a:t>Poświęć swojemu dziecku 15 minut na zabawę pamiętając przy tym, że:</a:t>
          </a:r>
        </a:p>
      </dsp:txBody>
      <dsp:txXfrm>
        <a:off x="2133542" y="1791452"/>
        <a:ext cx="1819390" cy="1674940"/>
      </dsp:txXfrm>
    </dsp:sp>
    <dsp:sp modelId="{CD480D3F-1AC2-472B-81A1-AD95B9192D37}">
      <dsp:nvSpPr>
        <dsp:cNvPr id="0" name=""/>
        <dsp:cNvSpPr/>
      </dsp:nvSpPr>
      <dsp:spPr>
        <a:xfrm rot="11700000">
          <a:off x="974049" y="1518641"/>
          <a:ext cx="1004144" cy="46835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6F1104-F6E5-488B-ACDA-1D3DDE69CBC7}">
      <dsp:nvSpPr>
        <dsp:cNvPr id="0" name=""/>
        <dsp:cNvSpPr/>
      </dsp:nvSpPr>
      <dsp:spPr>
        <a:xfrm>
          <a:off x="1022" y="1398450"/>
          <a:ext cx="1561180" cy="12489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pl-PL" sz="900" kern="1200">
              <a:latin typeface="Times New Roman" pitchFamily="18" charset="0"/>
              <a:cs typeface="Times New Roman" pitchFamily="18" charset="0"/>
            </a:rPr>
            <a:t>Najlepiej jest, gdy dziecko ma w domu specjalnie przygotowane miejsce do nauki i może wykonywać zadania o tej samej porze. Dobry czas na naukę i ćwiczenia, tzw. wyż intelektualny to godziny popołudniowe, między 16 a 18. </a:t>
          </a:r>
        </a:p>
      </dsp:txBody>
      <dsp:txXfrm>
        <a:off x="37602" y="1435030"/>
        <a:ext cx="1488020" cy="1175784"/>
      </dsp:txXfrm>
    </dsp:sp>
    <dsp:sp modelId="{54959E7E-7A70-4B59-AA99-0B0D473BFFE6}">
      <dsp:nvSpPr>
        <dsp:cNvPr id="0" name=""/>
        <dsp:cNvSpPr/>
      </dsp:nvSpPr>
      <dsp:spPr>
        <a:xfrm rot="14700000">
          <a:off x="1742551" y="761142"/>
          <a:ext cx="1077848" cy="46835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17AA73A-2EF6-41C8-9C7A-4E825F937C1A}">
      <dsp:nvSpPr>
        <dsp:cNvPr id="0" name=""/>
        <dsp:cNvSpPr/>
      </dsp:nvSpPr>
      <dsp:spPr>
        <a:xfrm>
          <a:off x="1273126" y="-117584"/>
          <a:ext cx="1561180" cy="12489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pl-PL" sz="900" kern="1200">
              <a:latin typeface="Times New Roman" pitchFamily="18" charset="0"/>
              <a:cs typeface="Times New Roman" pitchFamily="18" charset="0"/>
            </a:rPr>
            <a:t>Miejsce do pracy i zabaw rozwijających sprawności intelektualne powinno być uprzątnięte, bez zbędnych przedmiotów rozpraszających uwagę dziecka. Warto też zadbać o ciszę, wyłączyć telewizor, sprzęt grający itp.</a:t>
          </a:r>
        </a:p>
      </dsp:txBody>
      <dsp:txXfrm>
        <a:off x="1309706" y="-81004"/>
        <a:ext cx="1488020" cy="1175784"/>
      </dsp:txXfrm>
    </dsp:sp>
    <dsp:sp modelId="{8B75F6CB-1E67-423C-8505-861FF7F45EDD}">
      <dsp:nvSpPr>
        <dsp:cNvPr id="0" name=""/>
        <dsp:cNvSpPr/>
      </dsp:nvSpPr>
      <dsp:spPr>
        <a:xfrm rot="17700000">
          <a:off x="3266075" y="761142"/>
          <a:ext cx="1077848" cy="46835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291CF6-7D85-4ECD-A6BC-E1B3F7C1BE09}">
      <dsp:nvSpPr>
        <dsp:cNvPr id="0" name=""/>
        <dsp:cNvSpPr/>
      </dsp:nvSpPr>
      <dsp:spPr>
        <a:xfrm>
          <a:off x="3252168" y="-117584"/>
          <a:ext cx="1561180" cy="12489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pl-PL" sz="900" kern="1200">
              <a:latin typeface="Times New Roman" pitchFamily="18" charset="0"/>
              <a:cs typeface="Times New Roman" pitchFamily="18" charset="0"/>
            </a:rPr>
            <a:t>Pamięć pracuje sprawniej, gdy dziecko jest zrelaksowane, a zatem ważny jest odpoczynek przed przystąpieniem do ćwiczeń. </a:t>
          </a:r>
        </a:p>
      </dsp:txBody>
      <dsp:txXfrm>
        <a:off x="3288748" y="-81004"/>
        <a:ext cx="1488020" cy="1175784"/>
      </dsp:txXfrm>
    </dsp:sp>
    <dsp:sp modelId="{5E1EE365-4753-4357-938F-3DE7AEA1A426}">
      <dsp:nvSpPr>
        <dsp:cNvPr id="0" name=""/>
        <dsp:cNvSpPr/>
      </dsp:nvSpPr>
      <dsp:spPr>
        <a:xfrm rot="20700000">
          <a:off x="4136849" y="1547215"/>
          <a:ext cx="1004144" cy="46835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596070-05D3-4B3E-B298-407E14095484}">
      <dsp:nvSpPr>
        <dsp:cNvPr id="0" name=""/>
        <dsp:cNvSpPr/>
      </dsp:nvSpPr>
      <dsp:spPr>
        <a:xfrm>
          <a:off x="4524271" y="1398450"/>
          <a:ext cx="1561180" cy="12489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pl-PL" sz="900" kern="1200">
              <a:latin typeface="Times New Roman" pitchFamily="18" charset="0"/>
              <a:cs typeface="Times New Roman" pitchFamily="18" charset="0"/>
            </a:rPr>
            <a:t>Dziecko trzeba pozytywnie motywować do aktywności, regularnie chwalić za samo podejmowanie wysiłku. Mówcie do swego dziecka jak najczęściej: </a:t>
          </a:r>
          <a:r>
            <a:rPr lang="pl-PL" sz="900" b="1" i="1" kern="1200">
              <a:latin typeface="Times New Roman" pitchFamily="18" charset="0"/>
              <a:cs typeface="Times New Roman" pitchFamily="18" charset="0"/>
            </a:rPr>
            <a:t>Przyjemnie mi zobaczyć tak starannie wykonaną pracę. Jestem z ciebie dumna/y „brawo”. </a:t>
          </a:r>
          <a:endParaRPr lang="pl-PL" sz="900" kern="1200">
            <a:latin typeface="Times New Roman" pitchFamily="18" charset="0"/>
            <a:cs typeface="Times New Roman" pitchFamily="18" charset="0"/>
          </a:endParaRPr>
        </a:p>
      </dsp:txBody>
      <dsp:txXfrm>
        <a:off x="4560851" y="1435030"/>
        <a:ext cx="1488020" cy="11757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191</Words>
  <Characters>1146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dzieci</dc:creator>
  <cp:lastModifiedBy>dzieci</cp:lastModifiedBy>
  <cp:revision>2</cp:revision>
  <dcterms:created xsi:type="dcterms:W3CDTF">2018-03-15T07:07:00Z</dcterms:created>
  <dcterms:modified xsi:type="dcterms:W3CDTF">2018-03-15T09:53:00Z</dcterms:modified>
</cp:coreProperties>
</file>